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C629" w14:textId="28CDC132" w:rsidR="00E509B8" w:rsidRDefault="00EB45E5" w:rsidP="00E509B8">
      <w:pPr>
        <w:shd w:val="clear" w:color="auto" w:fill="FFFFFF"/>
        <w:spacing w:before="300" w:after="150" w:line="240" w:lineRule="auto"/>
        <w:outlineLvl w:val="0"/>
        <w:rPr>
          <w:rFonts w:ascii="LatoTRRegular" w:eastAsia="Times New Roman" w:hAnsi="LatoTRRegular" w:cs="Times New Roman"/>
          <w:color w:val="00B2C0"/>
          <w:kern w:val="36"/>
          <w:sz w:val="42"/>
          <w:szCs w:val="42"/>
          <w:lang w:eastAsia="tr-TR"/>
        </w:rPr>
      </w:pPr>
      <w:r>
        <w:rPr>
          <w:rFonts w:ascii="LatoTRRegular" w:eastAsia="Times New Roman" w:hAnsi="LatoTRRegular" w:cs="Times New Roman"/>
          <w:color w:val="00B2C0"/>
          <w:kern w:val="36"/>
          <w:sz w:val="42"/>
          <w:szCs w:val="42"/>
          <w:lang w:eastAsia="tr-TR"/>
        </w:rPr>
        <w:t xml:space="preserve">                          </w:t>
      </w:r>
      <w:r w:rsidR="00E509B8" w:rsidRPr="00E509B8">
        <w:rPr>
          <w:rFonts w:ascii="LatoTRRegular" w:eastAsia="Times New Roman" w:hAnsi="LatoTRRegular" w:cs="Times New Roman"/>
          <w:color w:val="00B2C0"/>
          <w:kern w:val="36"/>
          <w:sz w:val="42"/>
          <w:szCs w:val="42"/>
          <w:lang w:eastAsia="tr-TR"/>
        </w:rPr>
        <w:t>Depresyon</w:t>
      </w:r>
    </w:p>
    <w:p w14:paraId="3AC8BDD4" w14:textId="7BFAA1A7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Gündelik yaşamda herkes zaman zaman kendini üzgün, mutsuz hatta karamsar hissedebilir. </w:t>
      </w:r>
      <w:proofErr w:type="gramStart"/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Depresyon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da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gündelik</w:t>
      </w:r>
      <w:proofErr w:type="gramEnd"/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olağan moral bozukluğu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ndan farklı olarak;  </w:t>
      </w:r>
    </w:p>
    <w:p w14:paraId="787248ED" w14:textId="29AF1070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(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1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) düşünce olarak durumuyla ilgili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ümitsizlik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çaresizlik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ve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karamsarlık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içinde olma, kendini bu durum içinde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yetersiz </w:t>
      </w:r>
      <w:r w:rsidR="00EB45E5" w:rsidRP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ve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değersiz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olarak algılama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ve hatta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intiharı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çözüm olarak görme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</w:t>
      </w:r>
    </w:p>
    <w:p w14:paraId="53649C57" w14:textId="6C0939CB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(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2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) davranış olarak kendini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toplumdan soyutlama,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iç</w:t>
      </w:r>
      <w:r w:rsidR="00283949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e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kapanma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giderek durgunlaşma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hiçbir şeyden zevk alamama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ve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isteksizlik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( cinsel</w:t>
      </w:r>
      <w:proofErr w:type="gramEnd"/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isteksizlik dahil)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</w:t>
      </w:r>
    </w:p>
    <w:p w14:paraId="55CE9357" w14:textId="6504B602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(4) bedensel olarak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uyku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nun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gramStart"/>
      <w:r w:rsidR="00EB45E5" w:rsidRP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( uy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uyamama</w:t>
      </w:r>
      <w:proofErr w:type="gramEnd"/>
      <w:r w:rsidR="00EB45E5" w:rsidRP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veya çok uyuma)</w:t>
      </w:r>
      <w:r w:rsidR="00EB45E5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ve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r w:rsidR="00EB45E5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iştah</w:t>
      </w:r>
      <w:r w:rsidR="00EB45E5" w:rsidRP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ı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n</w:t>
      </w:r>
      <w:r w:rsidR="00EB45E5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r w:rsidR="00EB45E5" w:rsidRP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( iştahsızlık veya çok yemek yeme)</w:t>
      </w:r>
      <w:r w:rsidR="00EB45E5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bozulmas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ı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gibi belirtiler eşlik eder. </w:t>
      </w:r>
    </w:p>
    <w:p w14:paraId="70F7535C" w14:textId="38FB1962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Gündelik </w:t>
      </w:r>
      <w:r w:rsidR="00EB45E5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üzücü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olaylar mutlaka insanların ruh halini olumsuz etkilemektedir ancak 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kişi depresyonda değilse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bu durumu çözümsüz ve kendisini de yetersiz 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görmez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.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Sorun düzeldiğinde kendini tekrar iyi hisseder. Depresyon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u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olan kişi ise olumlu gelişmeleri göremez ve morali </w:t>
      </w:r>
      <w:proofErr w:type="gramStart"/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düzelmez .</w:t>
      </w:r>
      <w:proofErr w:type="gramEnd"/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Bu nedenle tüm gündelik moral bozukluklarını veya gelip geçici umutsuzluk hallerini depresyon olarak kavramlaştırmak hatalı bir yaklaşım olmakta</w:t>
      </w:r>
      <w:r w:rsidR="009003C7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ve bazen sağlık çalışanları tarafından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bile</w:t>
      </w:r>
      <w:r w:rsidR="009003C7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gereksiz tedaviyle sonuçlanmaktadır. </w:t>
      </w:r>
    </w:p>
    <w:p w14:paraId="5B45D9B2" w14:textId="1409892A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Depresyon toplumda </w:t>
      </w:r>
      <w:proofErr w:type="gramStart"/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%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8</w:t>
      </w:r>
      <w:proofErr w:type="gramEnd"/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-10 arasında görülmektedir. 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Her 10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erkekten bir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i, ve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her 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4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kadından </w:t>
      </w:r>
      <w:proofErr w:type="gramStart"/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bir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i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 yaşamlarında</w:t>
      </w:r>
      <w:proofErr w:type="gramEnd"/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en az bir kez depresyon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a yakalanma riski taşırlar. </w:t>
      </w:r>
    </w:p>
    <w:p w14:paraId="21BD6373" w14:textId="408CE7A6" w:rsidR="00E509B8" w:rsidRPr="00E509B8" w:rsidRDefault="006C71F1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Depresyon hastaları yaşam içindeki aktivitelerini sürdürmekte zorlanırlar; iş, aile ve sosyal yaşamları olumsuz etkilenir. Depresyon dünyada iş gücü kaybına yol açan hastalıklar içinde ilk sıralarda yer almaktadır.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T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edavi edilmemiş </w:t>
      </w:r>
      <w:proofErr w:type="gramStart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depresyon</w:t>
      </w:r>
      <w:r w:rsidR="00283949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; 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intihara</w:t>
      </w:r>
      <w:proofErr w:type="gramEnd"/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alkol ve madde kullanım sorunların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a  ve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başka ruhsal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- fiziksel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hastalıklara da zemin hazırlamaktadır. </w:t>
      </w:r>
    </w:p>
    <w:p w14:paraId="799CE7D3" w14:textId="2D21EFAD" w:rsidR="00E509B8" w:rsidRP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Depresyon </w:t>
      </w:r>
      <w:r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mutlaka psikiyatri hekimleri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tarafından etkili biçimde tedavi edilmesi gereken bir hastalıktır. 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Oysa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yapılan bir araştırmada depresyon hastalarının %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49’u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nun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hiçbir tedavi </w:t>
      </w:r>
      <w:proofErr w:type="gramStart"/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almadığı,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tedavi</w:t>
      </w:r>
      <w:proofErr w:type="gramEnd"/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görenlerin ise  sadece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%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21’i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nin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etkili ve anlamlı bir tedavi gör</w:t>
      </w:r>
      <w:r w:rsidR="006C71F1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düğü saptanmıştır.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Bu nedenle depresyon doğru tanınmalı ve tedavi edilmelidir.</w:t>
      </w:r>
    </w:p>
    <w:p w14:paraId="13767A93" w14:textId="2624D1E0" w:rsidR="00E509B8" w:rsidRPr="00E509B8" w:rsidRDefault="009003C7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Depresyon psikoterapi ve gerekli durumlarda ilaç tedavisinin birlikte kullanılması ile tedavi edilir. </w:t>
      </w:r>
      <w:proofErr w:type="spellStart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Antidepresan</w:t>
      </w:r>
      <w:proofErr w:type="spellEnd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ilaç </w:t>
      </w:r>
      <w:proofErr w:type="gramStart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tedavilerinin  işe</w:t>
      </w:r>
      <w:proofErr w:type="gramEnd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yaramadıkları yönünde bir tartışma sürekli vardır. Ancak çalışmalar göstermektedir ki, </w:t>
      </w:r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kişi de gerçekten depresyon varsa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proofErr w:type="spellStart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antidepresanlar</w:t>
      </w:r>
      <w:proofErr w:type="spellEnd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çok başarılı sonuç </w:t>
      </w:r>
      <w:proofErr w:type="gramStart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ver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ebilmektedir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.</w:t>
      </w:r>
      <w:proofErr w:type="gramEnd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(</w:t>
      </w:r>
      <w:r w:rsidR="00F428C6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İl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açların etki ve yan etkileri kişiden kişiye değişmektedir. Bu nedenle tedavi başlandıktan sonra </w:t>
      </w:r>
      <w:proofErr w:type="gramStart"/>
      <w:r w:rsidR="00F428C6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psikiyatrist 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tarafından</w:t>
      </w:r>
      <w:proofErr w:type="gramEnd"/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kontrol muayeneleri</w:t>
      </w:r>
      <w:r w:rsidR="00F428C6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, gerekli doz ayarlaması ve ilaç düzenlemeleri önem arz eder)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Ama 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belirtiler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depresyon değil de, gündelik moral bozukluğu düzeyindeyse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ilaçlar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işe yaramamaktadır. </w:t>
      </w:r>
      <w:r w:rsidR="00E509B8"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Yani depresyon hastalığında mutlaka etkili </w:t>
      </w:r>
      <w:r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bir </w:t>
      </w:r>
      <w:r w:rsidR="00E509B8" w:rsidRPr="00E509B8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tedavi gerekirken, sadece moral bozukluğu veya yaşadığı olaylara bağlı mutsuzluk yaşayan bir kişi hastaymış gibi tedavi edilmemelidir.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Bunun ayrımını da psikiyatri hekimleri yapabilmektedir. </w:t>
      </w:r>
      <w:proofErr w:type="spellStart"/>
      <w:r w:rsidR="00E509B8"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Antidepresan</w:t>
      </w:r>
      <w:r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lar</w:t>
      </w:r>
      <w:proofErr w:type="spellEnd"/>
      <w:r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h</w:t>
      </w:r>
      <w:r w:rsidR="00E509B8"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içbir zaman bir moral dopingi, mutluluk ilacı, uyuşturarak dertleri unutturan bir madde veya </w:t>
      </w:r>
      <w:r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bağımlılık</w:t>
      </w:r>
      <w:r w:rsidR="00E509B8"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</w:t>
      </w:r>
      <w:proofErr w:type="gramStart"/>
      <w:r w:rsidR="00E509B8"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yapan  ilaç</w:t>
      </w:r>
      <w:r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>lar</w:t>
      </w:r>
      <w:proofErr w:type="gramEnd"/>
      <w:r w:rsidR="00E509B8" w:rsidRPr="00903D10">
        <w:rPr>
          <w:rFonts w:ascii="LatoTRRegular" w:eastAsia="Times New Roman" w:hAnsi="LatoTRRegular" w:cs="Times New Roman"/>
          <w:b/>
          <w:bCs/>
          <w:color w:val="333333"/>
          <w:sz w:val="21"/>
          <w:szCs w:val="21"/>
          <w:lang w:eastAsia="tr-TR"/>
        </w:rPr>
        <w:t xml:space="preserve"> değildir.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Tedavide kullanılan ve beynin çalışmasında düzenlemeler yapa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n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kimyasal maddelerdir.</w:t>
      </w:r>
    </w:p>
    <w:p w14:paraId="434902B0" w14:textId="44A858A3" w:rsidR="00E509B8" w:rsidRPr="00E509B8" w:rsidRDefault="009003C7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Depresyon hastaları sağlıklı fiziksel koşulların sağlandığı, yeterli sürenin ayrıldığı </w:t>
      </w:r>
      <w:proofErr w:type="spellStart"/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empatik</w:t>
      </w:r>
      <w:proofErr w:type="spellEnd"/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ve içten </w:t>
      </w:r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bir 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terapist tarafından yapılan psikoterapiden çok fayda görürler.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Bu tedaviler çeşitli kuramlara dayanan ve yıllar içinde bilgi birikimiyle temelleri oturtulmuş yöntemlerdir. Bu tedaviler psikanaliz denilen insanın ruhsal çatışmalarını çözmeye yarayan tedaviler ile bilişsel-davranışçı terapi denilen insanın düşünce yapısındaki olumsuz düşünce kalıplarını ve davranış kalıplarını işlevsel olanlar ile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lastRenderedPageBreak/>
        <w:t>değiştirmeye yarayan tedavilerdir.</w:t>
      </w:r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 Bilime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dayanmayan, hastaya akıl öğretm</w:t>
      </w:r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e gibi (yaşam koçluğu?)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</w:t>
      </w:r>
      <w:proofErr w:type="gramStart"/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girişim</w:t>
      </w:r>
      <w:proofErr w:type="gramEnd"/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ve uğraşıları terapi olarak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kabul etmek </w:t>
      </w:r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mümkün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değildir. Bu</w:t>
      </w:r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tip </w:t>
      </w:r>
      <w:proofErr w:type="gramStart"/>
      <w:r w:rsidR="00903D10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müdahaleler </w:t>
      </w:r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hastaları</w:t>
      </w:r>
      <w:proofErr w:type="gramEnd"/>
      <w:r w:rsidR="00E509B8"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gündelik avuntularla oyalamaktadır.</w:t>
      </w:r>
    </w:p>
    <w:p w14:paraId="62F8F6FF" w14:textId="6AB099B3" w:rsidR="00E509B8" w:rsidRDefault="00E509B8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Sonuç olarak, depresyon psikiyatrik hastalıklar için</w:t>
      </w:r>
      <w:r w:rsidR="00F428C6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de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en yaygın olan ve en çok yeti kaybı yapan hastalıklardan birisidir. </w:t>
      </w:r>
      <w:r w:rsidR="00FC2CFA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Ancak d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oğru tanınıp etkili tedavi edildiğinde bir toplum sağlığı sorunu </w:t>
      </w:r>
      <w:r w:rsidR="00FC2CFA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olmaktan çıkabilir. </w:t>
      </w:r>
      <w:r w:rsidRPr="00E509B8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Oysa, uzman olmayan kişiler tarafından uygun biçimde tedavi edilmeyen depresyon pek çok başka soruna yol açmaktadır.</w:t>
      </w:r>
    </w:p>
    <w:p w14:paraId="1B8C9ED3" w14:textId="232729C0" w:rsidR="00FC2CFA" w:rsidRPr="00E509B8" w:rsidRDefault="00FC2CFA" w:rsidP="00E509B8">
      <w:pPr>
        <w:shd w:val="clear" w:color="auto" w:fill="FFFFFF"/>
        <w:spacing w:after="150" w:line="240" w:lineRule="auto"/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</w:pP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Kendinizde veya yakınınızda depresif belirtiler </w:t>
      </w:r>
      <w:proofErr w:type="gramStart"/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gözlemlediğinizde  pr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o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f</w:t>
      </w:r>
      <w:r w:rsidR="00F40DBD"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es</w:t>
      </w:r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>yonel</w:t>
      </w:r>
      <w:proofErr w:type="gramEnd"/>
      <w:r>
        <w:rPr>
          <w:rFonts w:ascii="LatoTRRegular" w:eastAsia="Times New Roman" w:hAnsi="LatoTRRegular" w:cs="Times New Roman"/>
          <w:color w:val="333333"/>
          <w:sz w:val="21"/>
          <w:szCs w:val="21"/>
          <w:lang w:eastAsia="tr-TR"/>
        </w:rPr>
        <w:t xml:space="preserve"> yardım almayı ertelemeyiniz. Depresyonun doğru adreslerde etkili tedavilerle düzelebilen bir hastalık olduğunu unutmayınız. </w:t>
      </w:r>
    </w:p>
    <w:p w14:paraId="1AF7C438" w14:textId="77777777" w:rsidR="0084496B" w:rsidRDefault="0084496B"/>
    <w:sectPr w:rsidR="0084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oTR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AE2"/>
    <w:multiLevelType w:val="multilevel"/>
    <w:tmpl w:val="17D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15340"/>
    <w:multiLevelType w:val="multilevel"/>
    <w:tmpl w:val="175E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4F16"/>
    <w:multiLevelType w:val="multilevel"/>
    <w:tmpl w:val="99F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20A8D"/>
    <w:multiLevelType w:val="multilevel"/>
    <w:tmpl w:val="EDC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81E2E"/>
    <w:multiLevelType w:val="multilevel"/>
    <w:tmpl w:val="0716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042F6"/>
    <w:multiLevelType w:val="multilevel"/>
    <w:tmpl w:val="49C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E85365"/>
    <w:multiLevelType w:val="multilevel"/>
    <w:tmpl w:val="287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023850"/>
    <w:multiLevelType w:val="multilevel"/>
    <w:tmpl w:val="406C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77E"/>
    <w:rsid w:val="00283949"/>
    <w:rsid w:val="002E677E"/>
    <w:rsid w:val="006C71F1"/>
    <w:rsid w:val="0084496B"/>
    <w:rsid w:val="009003C7"/>
    <w:rsid w:val="00903D10"/>
    <w:rsid w:val="00CB40B8"/>
    <w:rsid w:val="00E509B8"/>
    <w:rsid w:val="00EB45E5"/>
    <w:rsid w:val="00F40DBD"/>
    <w:rsid w:val="00F428C6"/>
    <w:rsid w:val="00FC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4F53"/>
  <w15:chartTrackingRefBased/>
  <w15:docId w15:val="{BA34C952-1714-4D74-93EA-7062CF5D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509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4">
    <w:name w:val="heading 4"/>
    <w:basedOn w:val="Normal"/>
    <w:link w:val="Balk4Char"/>
    <w:uiPriority w:val="9"/>
    <w:qFormat/>
    <w:rsid w:val="00E509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link w:val="Balk5Char"/>
    <w:uiPriority w:val="9"/>
    <w:qFormat/>
    <w:rsid w:val="00E509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09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509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509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50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509B8"/>
    <w:rPr>
      <w:color w:val="0000FF"/>
      <w:u w:val="single"/>
    </w:rPr>
  </w:style>
  <w:style w:type="character" w:customStyle="1" w:styleId="addthisseparator">
    <w:name w:val="addthis_separator"/>
    <w:basedOn w:val="VarsaylanParagrafYazTipi"/>
    <w:rsid w:val="00E50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4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7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426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6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7155">
                      <w:marLeft w:val="1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312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single" w:sz="6" w:space="8" w:color="EBEBEB"/>
                            <w:bottom w:val="single" w:sz="6" w:space="0" w:color="EBEBEB"/>
                            <w:right w:val="single" w:sz="6" w:space="8" w:color="EBEBEB"/>
                          </w:divBdr>
                          <w:divsChild>
                            <w:div w:id="19348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0668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704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69705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4992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764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7764824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46499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462239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0375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976328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24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8263897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70906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2150020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970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716000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4074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353991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9114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6095850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928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DDC"/>
            <w:right w:val="none" w:sz="0" w:space="0" w:color="auto"/>
          </w:divBdr>
          <w:divsChild>
            <w:div w:id="9460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2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6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6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0303">
                      <w:marLeft w:val="1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7391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5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single" w:sz="6" w:space="8" w:color="EBEBEB"/>
                            <w:bottom w:val="single" w:sz="6" w:space="0" w:color="EBEBEB"/>
                            <w:right w:val="single" w:sz="6" w:space="8" w:color="EBEBEB"/>
                          </w:divBdr>
                          <w:divsChild>
                            <w:div w:id="3908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4496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65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  <w:div w:id="13227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7206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603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447507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30358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8401905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296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2073190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21154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21121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9423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3359154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9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4701769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1414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173685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86089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  <w:div w:id="170921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174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DDC"/>
            <w:right w:val="none" w:sz="0" w:space="0" w:color="auto"/>
          </w:divBdr>
          <w:divsChild>
            <w:div w:id="3826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1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0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D9D7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2021-11-10T12:47:00Z</dcterms:created>
  <dcterms:modified xsi:type="dcterms:W3CDTF">2021-11-15T20:07:00Z</dcterms:modified>
</cp:coreProperties>
</file>